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99D57" w14:textId="77777777" w:rsidR="00184DC3" w:rsidRDefault="00184DC3" w:rsidP="00184DC3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071769" wp14:editId="16D30EA3">
            <wp:simplePos x="0" y="0"/>
            <wp:positionH relativeFrom="column">
              <wp:posOffset>5046345</wp:posOffset>
            </wp:positionH>
            <wp:positionV relativeFrom="paragraph">
              <wp:posOffset>-2540</wp:posOffset>
            </wp:positionV>
            <wp:extent cx="977265" cy="680085"/>
            <wp:effectExtent l="0" t="0" r="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695AF61" wp14:editId="47F80DD3">
            <wp:simplePos x="0" y="0"/>
            <wp:positionH relativeFrom="page">
              <wp:align>center</wp:align>
            </wp:positionH>
            <wp:positionV relativeFrom="paragraph">
              <wp:posOffset>-4445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5609E4" w14:textId="77777777" w:rsidR="00184DC3" w:rsidRDefault="00184DC3" w:rsidP="00184DC3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9C65043" w14:textId="77777777" w:rsidR="00184DC3" w:rsidRDefault="00184DC3" w:rsidP="00184DC3">
      <w:pPr>
        <w:pStyle w:val="Cabealho"/>
        <w:spacing w:line="276" w:lineRule="auto"/>
        <w:jc w:val="center"/>
      </w:pPr>
    </w:p>
    <w:p w14:paraId="3801EB6A" w14:textId="77777777" w:rsidR="00184DC3" w:rsidRDefault="00184DC3" w:rsidP="00184DC3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3CB10984" w14:textId="77777777" w:rsidR="00184DC3" w:rsidRDefault="00184DC3" w:rsidP="00184DC3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6EC6D5C8" w14:textId="77777777" w:rsidR="00184DC3" w:rsidRDefault="00184DC3" w:rsidP="00184DC3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5D0448C6" w14:textId="77777777" w:rsidR="00184DC3" w:rsidRDefault="00184DC3" w:rsidP="00184DC3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0868BC29" w14:textId="77777777" w:rsidR="00184DC3" w:rsidRDefault="00184DC3" w:rsidP="00184DC3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0D5B0E20" w14:textId="77777777" w:rsidR="00184DC3" w:rsidRDefault="00184DC3" w:rsidP="006926F0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60DBA383" w14:textId="48234D58" w:rsidR="006926F0" w:rsidRPr="00FB2CC7" w:rsidRDefault="006926F0" w:rsidP="006926F0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FF34E657E8B747E3BCF76475ADB3E5F4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>
            <w:rPr>
              <w:b/>
              <w:sz w:val="24"/>
              <w:szCs w:val="24"/>
            </w:rPr>
            <w:t>Francês - LEII – Prova 16</w:t>
          </w:r>
        </w:sdtContent>
      </w:sdt>
      <w:r w:rsidRPr="00110509">
        <w:rPr>
          <w:b/>
          <w:sz w:val="24"/>
          <w:szCs w:val="24"/>
        </w:rPr>
        <w:t>/</w:t>
      </w:r>
      <w:sdt>
        <w:sdtPr>
          <w:rPr>
            <w:b/>
            <w:sz w:val="24"/>
            <w:szCs w:val="24"/>
          </w:rPr>
          <w:id w:val="278063899"/>
          <w:placeholder>
            <w:docPart w:val="D47707B7419C4EF58A76C4D7F094AF79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B706C9">
            <w:rPr>
              <w:b/>
              <w:sz w:val="24"/>
              <w:szCs w:val="24"/>
            </w:rPr>
            <w:t>202</w:t>
          </w:r>
          <w:r w:rsidR="00F36AF2">
            <w:rPr>
              <w:b/>
              <w:sz w:val="24"/>
              <w:szCs w:val="24"/>
            </w:rPr>
            <w:t>6</w:t>
          </w:r>
        </w:sdtContent>
      </w:sdt>
    </w:p>
    <w:p w14:paraId="651CB739" w14:textId="77777777" w:rsidR="006926F0" w:rsidRPr="00FB2CC7" w:rsidRDefault="00A10000" w:rsidP="006926F0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9BA29E6FF1BA49CC954967139817A4CE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6926F0">
            <w:rPr>
              <w:sz w:val="24"/>
              <w:szCs w:val="24"/>
            </w:rPr>
            <w:t>3.º Ciclo do Ensino Básico</w:t>
          </w:r>
        </w:sdtContent>
      </w:sdt>
    </w:p>
    <w:p w14:paraId="7F574B3C" w14:textId="77777777" w:rsidR="00401851" w:rsidRDefault="00401851" w:rsidP="00401851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 xml:space="preserve">O presente documento divulga informação relativa à prova </w:t>
      </w:r>
      <w:r>
        <w:rPr>
          <w:bCs/>
          <w:sz w:val="24"/>
          <w:szCs w:val="24"/>
        </w:rPr>
        <w:t>de equivalência à frequência</w:t>
      </w:r>
      <w:r w:rsidRPr="00F92236">
        <w:rPr>
          <w:bCs/>
          <w:sz w:val="24"/>
          <w:szCs w:val="24"/>
        </w:rPr>
        <w:t xml:space="preserve"> do 3.º ciclo</w:t>
      </w:r>
      <w:r>
        <w:rPr>
          <w:bCs/>
          <w:sz w:val="24"/>
          <w:szCs w:val="24"/>
        </w:rPr>
        <w:t xml:space="preserve">. 9.º ano, </w:t>
      </w:r>
      <w:r w:rsidRPr="00F92236">
        <w:rPr>
          <w:bCs/>
          <w:sz w:val="24"/>
          <w:szCs w:val="24"/>
        </w:rPr>
        <w:t xml:space="preserve">da disciplina de </w:t>
      </w:r>
      <w:r>
        <w:rPr>
          <w:bCs/>
          <w:sz w:val="24"/>
          <w:szCs w:val="24"/>
        </w:rPr>
        <w:t>Francês</w:t>
      </w:r>
      <w:r w:rsidRPr="00F92236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Língua Estrangeira II, </w:t>
      </w:r>
      <w:r w:rsidRPr="00F92236">
        <w:rPr>
          <w:bCs/>
          <w:sz w:val="24"/>
          <w:szCs w:val="24"/>
        </w:rPr>
        <w:t xml:space="preserve">a realizar em 2026, nomeadamente: </w:t>
      </w:r>
    </w:p>
    <w:p w14:paraId="52EE4132" w14:textId="77777777" w:rsidR="00401851" w:rsidRDefault="00401851" w:rsidP="00401851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>• Objeto de avaliação</w:t>
      </w:r>
    </w:p>
    <w:p w14:paraId="1947F382" w14:textId="77777777" w:rsidR="00401851" w:rsidRDefault="00401851" w:rsidP="00401851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 xml:space="preserve">• Caracterização da prova </w:t>
      </w:r>
    </w:p>
    <w:p w14:paraId="78557B9E" w14:textId="77777777" w:rsidR="00401851" w:rsidRDefault="00401851" w:rsidP="00401851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 xml:space="preserve"> Critérios gerais de classificação</w:t>
      </w:r>
    </w:p>
    <w:p w14:paraId="027461DA" w14:textId="6281F1AC" w:rsidR="00401851" w:rsidRDefault="00401851" w:rsidP="00401851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 xml:space="preserve"> Duração </w:t>
      </w:r>
    </w:p>
    <w:p w14:paraId="45DA88A4" w14:textId="64CDC787" w:rsidR="00401851" w:rsidRPr="00F92236" w:rsidRDefault="00401851" w:rsidP="00401851">
      <w:pPr>
        <w:spacing w:line="276" w:lineRule="auto"/>
        <w:jc w:val="both"/>
        <w:rPr>
          <w:bCs/>
          <w:sz w:val="24"/>
          <w:szCs w:val="24"/>
        </w:rPr>
      </w:pPr>
      <w:r w:rsidRPr="00F92236">
        <w:rPr>
          <w:bCs/>
          <w:sz w:val="24"/>
          <w:szCs w:val="24"/>
        </w:rPr>
        <w:t xml:space="preserve">• </w:t>
      </w:r>
      <w:r>
        <w:rPr>
          <w:bCs/>
          <w:sz w:val="24"/>
          <w:szCs w:val="24"/>
        </w:rPr>
        <w:t>Material</w:t>
      </w:r>
    </w:p>
    <w:p w14:paraId="19ADEF5C" w14:textId="77777777" w:rsidR="006926F0" w:rsidRPr="00FB2CC7" w:rsidRDefault="006926F0" w:rsidP="006926F0">
      <w:pPr>
        <w:spacing w:line="360" w:lineRule="auto"/>
        <w:rPr>
          <w:b/>
          <w:sz w:val="24"/>
          <w:szCs w:val="24"/>
        </w:rPr>
      </w:pPr>
    </w:p>
    <w:p w14:paraId="40C4543E" w14:textId="77777777" w:rsidR="006926F0" w:rsidRPr="006926F0" w:rsidRDefault="006926F0" w:rsidP="006926F0">
      <w:pPr>
        <w:spacing w:line="360" w:lineRule="auto"/>
        <w:rPr>
          <w:sz w:val="24"/>
          <w:szCs w:val="24"/>
        </w:rPr>
      </w:pPr>
      <w:r w:rsidRPr="006926F0">
        <w:rPr>
          <w:b/>
          <w:sz w:val="24"/>
          <w:szCs w:val="24"/>
        </w:rPr>
        <w:t>Objeto de avaliação</w:t>
      </w:r>
      <w:r w:rsidRPr="006926F0">
        <w:rPr>
          <w:sz w:val="24"/>
          <w:szCs w:val="24"/>
        </w:rPr>
        <w:t>:</w:t>
      </w:r>
    </w:p>
    <w:p w14:paraId="46E0B4BA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 prova tem por referência o Perfil dos Alunos à Saída da Escolaridade Obrigatória (PA), as Aprendizagens Essenciais relativas à disciplina de Francês – nível A2.2 e as orientações presentes no Quadro Europeu Comum de Referência para as Línguas – QECR.</w:t>
      </w:r>
    </w:p>
    <w:p w14:paraId="3582141F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</w:p>
    <w:p w14:paraId="5A4AA6DA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Na prova, são de objeto de avaliação:</w:t>
      </w:r>
    </w:p>
    <w:p w14:paraId="7CEFDEDF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. compreensão do oral;</w:t>
      </w:r>
    </w:p>
    <w:p w14:paraId="1945FD83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. compreensão da escrita;</w:t>
      </w:r>
    </w:p>
    <w:p w14:paraId="2D1B3EAB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. morfossintaxe;</w:t>
      </w:r>
    </w:p>
    <w:p w14:paraId="093FE2D1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. produção escrita.</w:t>
      </w:r>
    </w:p>
    <w:p w14:paraId="72ED2458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</w:p>
    <w:p w14:paraId="0E983B8F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Conteúdos a avaliar:</w:t>
      </w:r>
    </w:p>
    <w:p w14:paraId="01318C88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Domínios de referência selecionados:</w:t>
      </w:r>
    </w:p>
    <w:p w14:paraId="64E8FDFE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 – Temáticos/ Vocabulares:</w:t>
      </w:r>
    </w:p>
    <w:p w14:paraId="5964E924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- 7.º Ano: Desportos e passatempos</w:t>
      </w:r>
    </w:p>
    <w:p w14:paraId="0F50F6A7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 xml:space="preserve">- 8.º Ano: Compras </w:t>
      </w:r>
    </w:p>
    <w:p w14:paraId="30131FB6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- 9.º Ano: Solidariedade e Cooperação</w:t>
      </w:r>
    </w:p>
    <w:p w14:paraId="6C0899E1" w14:textId="3CD9F9BA" w:rsidR="006926F0" w:rsidRPr="00401851" w:rsidRDefault="006926F0" w:rsidP="00401851">
      <w:pPr>
        <w:spacing w:line="276" w:lineRule="auto"/>
        <w:rPr>
          <w:sz w:val="24"/>
          <w:szCs w:val="24"/>
        </w:rPr>
      </w:pPr>
    </w:p>
    <w:p w14:paraId="210440CE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B – Morfossintáticos:</w:t>
      </w:r>
    </w:p>
    <w:p w14:paraId="3B36E040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- Tempos e modos verbais</w:t>
      </w:r>
    </w:p>
    <w:p w14:paraId="4345C0AE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 xml:space="preserve">- Determinantes e pronomes </w:t>
      </w:r>
    </w:p>
    <w:p w14:paraId="65FDAD59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- A expressão da negação</w:t>
      </w:r>
    </w:p>
    <w:p w14:paraId="4FF01CE0" w14:textId="5236B9E2" w:rsidR="006926F0" w:rsidRDefault="006926F0" w:rsidP="00401851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1885FFFA" w14:textId="10255037" w:rsidR="00A10000" w:rsidRDefault="00A10000" w:rsidP="00401851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02831504" w14:textId="2CA99430" w:rsidR="00A10000" w:rsidRDefault="00A10000" w:rsidP="00401851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00A6C3E4" w14:textId="77777777" w:rsidR="00A10000" w:rsidRPr="00401851" w:rsidRDefault="00A10000" w:rsidP="00401851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bookmarkStart w:id="0" w:name="_GoBack"/>
      <w:bookmarkEnd w:id="0"/>
    </w:p>
    <w:p w14:paraId="4990ACA5" w14:textId="77777777" w:rsidR="006926F0" w:rsidRPr="00401851" w:rsidRDefault="006926F0" w:rsidP="00401851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  <w:r w:rsidRPr="00401851">
        <w:rPr>
          <w:b/>
          <w:sz w:val="24"/>
          <w:szCs w:val="24"/>
        </w:rPr>
        <w:lastRenderedPageBreak/>
        <w:t>Caraterísticas e estrutura:</w:t>
      </w:r>
    </w:p>
    <w:p w14:paraId="4E3C05AA" w14:textId="77777777" w:rsidR="006926F0" w:rsidRPr="00401851" w:rsidRDefault="00A10000" w:rsidP="00401851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FF34E657E8B747E3BCF76475ADB3E5F4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6926F0" w:rsidRPr="00401851">
            <w:rPr>
              <w:sz w:val="24"/>
              <w:szCs w:val="24"/>
            </w:rPr>
            <w:t>Prova Escrita</w:t>
          </w:r>
        </w:sdtContent>
      </w:sdt>
    </w:p>
    <w:p w14:paraId="6FB22EC9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O examinando registará as suas respostas em impresso próprio destinado às mesmas e fornecido pelo estabelecimento de ensino.</w:t>
      </w:r>
    </w:p>
    <w:p w14:paraId="21B9C1AB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 prova é constituída por quatro grupos de questões ou itens que incluem itens de seleção (por exemplo, escolha múltipla e associação) e itens de construção (por exemplo, resposta restrita e resposta extensa). As respostas aos itens que avaliam cada um dos domínios pode mobilizar aprendizagens de outro.</w:t>
      </w:r>
    </w:p>
    <w:p w14:paraId="6E477F48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No Grupo I avalia-se o desempenho do aluno na compreensão do oral, tendo como suporte dois textos áudio.</w:t>
      </w:r>
    </w:p>
    <w:p w14:paraId="47EAD5E8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No Grupo II avalia-se o desempenho do examinando na compreensão escrita.</w:t>
      </w:r>
    </w:p>
    <w:p w14:paraId="171CFCBA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No Grupo III avalia-se a aprendizagem no domínio dos conteúdos morfossintáticos.</w:t>
      </w:r>
    </w:p>
    <w:p w14:paraId="4E181E12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O Grupo IV permite avaliar a aprendizagem no domínio da escrita, sendo constituído por um exercício de produção escrita. Este item apresenta orientações no que respeita à tipologia textual, ao tema e à extensão (de 60 a 80 palavras).</w:t>
      </w:r>
    </w:p>
    <w:p w14:paraId="0E4682B7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</w:p>
    <w:p w14:paraId="421168B8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 xml:space="preserve">A prova inclui os seguintes itens: </w:t>
      </w:r>
    </w:p>
    <w:p w14:paraId="30EB2433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</w:p>
    <w:p w14:paraId="47D88BB3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Itens de seleção:</w:t>
      </w:r>
    </w:p>
    <w:p w14:paraId="59741D54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Escolha múltipla;</w:t>
      </w:r>
    </w:p>
    <w:p w14:paraId="56960E69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Associação simples;</w:t>
      </w:r>
    </w:p>
    <w:p w14:paraId="55B3A564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Ordenação;</w:t>
      </w:r>
    </w:p>
    <w:p w14:paraId="67DCBF99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Completamento.</w:t>
      </w:r>
    </w:p>
    <w:p w14:paraId="1AAF3B5C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</w:p>
    <w:p w14:paraId="4F84E5AE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Itens de construção:</w:t>
      </w:r>
    </w:p>
    <w:p w14:paraId="386C12F6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rFonts w:eastAsia="Arial Unicode MS"/>
          <w:sz w:val="24"/>
          <w:szCs w:val="24"/>
        </w:rPr>
        <w:t>Resposta curta;</w:t>
      </w:r>
    </w:p>
    <w:p w14:paraId="25203D89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Resposta restrita;</w:t>
      </w:r>
    </w:p>
    <w:p w14:paraId="60E58643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rFonts w:eastAsia="Arial Unicode MS"/>
          <w:sz w:val="24"/>
          <w:szCs w:val="24"/>
        </w:rPr>
        <w:t>Resposta extensa.</w:t>
      </w:r>
    </w:p>
    <w:p w14:paraId="605C9BD8" w14:textId="77777777" w:rsidR="006926F0" w:rsidRPr="00401851" w:rsidRDefault="006926F0" w:rsidP="00401851">
      <w:pPr>
        <w:spacing w:line="276" w:lineRule="auto"/>
        <w:rPr>
          <w:rFonts w:eastAsia="Arial Unicode MS"/>
          <w:sz w:val="24"/>
          <w:szCs w:val="24"/>
        </w:rPr>
      </w:pPr>
    </w:p>
    <w:p w14:paraId="5BD38FB3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</w:p>
    <w:p w14:paraId="5E3CA4E3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 prova é cotada para 100 pontos distribuídos pelos seguintes grupos:</w:t>
      </w:r>
    </w:p>
    <w:p w14:paraId="578E70A8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Grupo I – Compreensão do oral: 15 (quinze) pontos</w:t>
      </w:r>
    </w:p>
    <w:p w14:paraId="0E84AEDB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Grupo II – Compreensão escrita: 30 (trinta) pontos</w:t>
      </w:r>
    </w:p>
    <w:p w14:paraId="1334C886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Grupo III – Morfossintaxe: 25 (vinte e cinco) pontos</w:t>
      </w:r>
    </w:p>
    <w:p w14:paraId="6AFD82A9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Grupo IV – Produção escrita: 30 (trinta) pontos</w:t>
      </w:r>
    </w:p>
    <w:p w14:paraId="1A8A8043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</w:p>
    <w:p w14:paraId="4E674F59" w14:textId="77777777" w:rsidR="006926F0" w:rsidRPr="00401851" w:rsidRDefault="006926F0" w:rsidP="00401851">
      <w:pPr>
        <w:spacing w:line="276" w:lineRule="auto"/>
        <w:jc w:val="both"/>
        <w:rPr>
          <w:b/>
          <w:sz w:val="24"/>
          <w:szCs w:val="24"/>
        </w:rPr>
      </w:pPr>
      <w:r w:rsidRPr="00401851">
        <w:rPr>
          <w:b/>
          <w:sz w:val="24"/>
          <w:szCs w:val="24"/>
        </w:rPr>
        <w:t>Critérios gerais de classificação:</w:t>
      </w:r>
    </w:p>
    <w:p w14:paraId="6C5BEE55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 classificação a atribuir a cada resposta resulta da aplicação dos critérios de classificação apresentados para cada item.</w:t>
      </w:r>
    </w:p>
    <w:p w14:paraId="1DD32D64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 xml:space="preserve">As respostas ilegíveis ou que não possam ser claramente identificadas são classificadas com 0 (zero) pontos. </w:t>
      </w:r>
    </w:p>
    <w:p w14:paraId="49810834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As respostas que não correspondam ao solicitado, independentemente da qualidade do texto produzido, são classificadas com 0 (zero) pontos.</w:t>
      </w:r>
    </w:p>
    <w:p w14:paraId="7624998A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Se o examinando responder a um mesmo item mais do que uma vez, não eliminando inequivocamente a(s) resposta(s) que não deseja que seja(m) classificada(s), deve ser considerada apenas a resposta que surgir em primeiro lugar.</w:t>
      </w:r>
    </w:p>
    <w:p w14:paraId="75233D7D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lastRenderedPageBreak/>
        <w:t>A competência discursiva é avaliada no âmbito da coesão e da coerência e no âmbito do desenvolvimento temático;</w:t>
      </w:r>
    </w:p>
    <w:p w14:paraId="63FAD613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As respostas, que contenham elementos não previstos nos critérios específicos de classificação, devem ser classificadas se o seu conteúdo for considerado cientificamente válido e estiver adequado ao solicitado.</w:t>
      </w:r>
    </w:p>
    <w:p w14:paraId="28F385DF" w14:textId="77777777" w:rsidR="006926F0" w:rsidRPr="00401851" w:rsidRDefault="006926F0" w:rsidP="00401851">
      <w:pPr>
        <w:pStyle w:val="Corpodetexto"/>
        <w:spacing w:line="276" w:lineRule="auto"/>
        <w:rPr>
          <w:sz w:val="24"/>
          <w:szCs w:val="24"/>
        </w:rPr>
      </w:pPr>
    </w:p>
    <w:p w14:paraId="2163963A" w14:textId="77777777" w:rsidR="006926F0" w:rsidRPr="00401851" w:rsidRDefault="006926F0" w:rsidP="00401851">
      <w:pPr>
        <w:spacing w:line="276" w:lineRule="auto"/>
        <w:jc w:val="both"/>
        <w:rPr>
          <w:b/>
          <w:sz w:val="24"/>
          <w:szCs w:val="24"/>
        </w:rPr>
      </w:pPr>
      <w:r w:rsidRPr="00401851">
        <w:rPr>
          <w:b/>
          <w:sz w:val="24"/>
          <w:szCs w:val="24"/>
        </w:rPr>
        <w:t>Duração:</w:t>
      </w:r>
    </w:p>
    <w:p w14:paraId="0486FD39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 prova terá a duração de 90 (noventa) minutos, sem tolerância.</w:t>
      </w:r>
    </w:p>
    <w:p w14:paraId="49AD387E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 xml:space="preserve">A compreensão do oral é avaliada nos primeiros 15 minutos da prova.  </w:t>
      </w:r>
    </w:p>
    <w:p w14:paraId="155D09E0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</w:p>
    <w:p w14:paraId="2D509085" w14:textId="77777777" w:rsidR="006926F0" w:rsidRPr="00401851" w:rsidRDefault="006926F0" w:rsidP="00401851">
      <w:pPr>
        <w:spacing w:line="276" w:lineRule="auto"/>
        <w:jc w:val="both"/>
        <w:rPr>
          <w:b/>
          <w:sz w:val="24"/>
          <w:szCs w:val="24"/>
        </w:rPr>
      </w:pPr>
      <w:r w:rsidRPr="00401851">
        <w:rPr>
          <w:b/>
          <w:sz w:val="24"/>
          <w:szCs w:val="24"/>
        </w:rPr>
        <w:t>Material que pode ser usado na prova</w:t>
      </w:r>
    </w:p>
    <w:p w14:paraId="06C5165C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Apenas pode ser usada caneta/esferográfica de tinta indelével azul ou preta.</w:t>
      </w:r>
    </w:p>
    <w:p w14:paraId="51F78B4E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As respostas são registadas em impresso próprio, fornecido pelo estabelecimento de ensino.</w:t>
      </w:r>
    </w:p>
    <w:p w14:paraId="20A81EE8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>A folha de rascunho fornecida ao aluno não será recolhida para classificação.</w:t>
      </w:r>
    </w:p>
    <w:p w14:paraId="6CB66F83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 xml:space="preserve">Não é permitida a utilização de dicionário. </w:t>
      </w:r>
    </w:p>
    <w:p w14:paraId="2DE0EE80" w14:textId="77777777" w:rsidR="006926F0" w:rsidRPr="00401851" w:rsidRDefault="006926F0" w:rsidP="00401851">
      <w:pPr>
        <w:spacing w:line="276" w:lineRule="auto"/>
        <w:rPr>
          <w:sz w:val="24"/>
          <w:szCs w:val="24"/>
        </w:rPr>
      </w:pPr>
      <w:r w:rsidRPr="00401851">
        <w:rPr>
          <w:sz w:val="24"/>
          <w:szCs w:val="24"/>
        </w:rPr>
        <w:t xml:space="preserve">Não é permitido o uso de corretor.   </w:t>
      </w:r>
    </w:p>
    <w:p w14:paraId="292A6C5C" w14:textId="77777777" w:rsidR="006926F0" w:rsidRPr="00401851" w:rsidRDefault="006926F0" w:rsidP="006926F0">
      <w:pPr>
        <w:rPr>
          <w:sz w:val="24"/>
          <w:szCs w:val="24"/>
        </w:rPr>
      </w:pPr>
    </w:p>
    <w:p w14:paraId="5B8BC050" w14:textId="77777777" w:rsidR="003B7EE3" w:rsidRPr="00401851" w:rsidRDefault="003B7EE3">
      <w:pPr>
        <w:rPr>
          <w:sz w:val="24"/>
          <w:szCs w:val="24"/>
        </w:rPr>
      </w:pPr>
    </w:p>
    <w:sectPr w:rsidR="003B7EE3" w:rsidRPr="00401851" w:rsidSect="00A10000">
      <w:footerReference w:type="default" r:id="rId8"/>
      <w:pgSz w:w="11906" w:h="16838"/>
      <w:pgMar w:top="709" w:right="1274" w:bottom="1417" w:left="1701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980AE" w14:textId="77777777" w:rsidR="00115C90" w:rsidRDefault="00115C90" w:rsidP="006926F0">
      <w:r>
        <w:separator/>
      </w:r>
    </w:p>
  </w:endnote>
  <w:endnote w:type="continuationSeparator" w:id="0">
    <w:p w14:paraId="48ADD8BD" w14:textId="77777777" w:rsidR="00115C90" w:rsidRDefault="00115C90" w:rsidP="00692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0A82D" w14:textId="267DB53F" w:rsidR="006926F0" w:rsidRPr="00AE033E" w:rsidRDefault="00AE033E">
    <w:pPr>
      <w:pStyle w:val="Rodap"/>
      <w:jc w:val="right"/>
    </w:pPr>
    <w:r w:rsidRPr="00AE033E">
      <w:rPr>
        <w:rFonts w:ascii="Corbel" w:hAnsi="Corbel"/>
      </w:rPr>
      <w:t xml:space="preserve">Prova  16 </w:t>
    </w:r>
    <w:r w:rsidR="006926F0" w:rsidRPr="00AE033E">
      <w:t xml:space="preserve">• </w:t>
    </w:r>
    <w:sdt>
      <w:sdtPr>
        <w:id w:val="1541628284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6926F0" w:rsidRPr="00AE033E">
              <w:t xml:space="preserve">Página </w:t>
            </w:r>
            <w:r w:rsidR="006926F0" w:rsidRPr="00AE033E">
              <w:rPr>
                <w:b/>
                <w:bCs/>
              </w:rPr>
              <w:fldChar w:fldCharType="begin"/>
            </w:r>
            <w:r w:rsidR="006926F0" w:rsidRPr="00AE033E">
              <w:rPr>
                <w:b/>
                <w:bCs/>
              </w:rPr>
              <w:instrText>PAGE</w:instrText>
            </w:r>
            <w:r w:rsidR="006926F0" w:rsidRPr="00AE033E">
              <w:rPr>
                <w:b/>
                <w:bCs/>
              </w:rPr>
              <w:fldChar w:fldCharType="separate"/>
            </w:r>
            <w:r w:rsidR="00A10000">
              <w:rPr>
                <w:b/>
                <w:bCs/>
                <w:noProof/>
              </w:rPr>
              <w:t>3</w:t>
            </w:r>
            <w:r w:rsidR="006926F0" w:rsidRPr="00AE033E">
              <w:rPr>
                <w:b/>
                <w:bCs/>
              </w:rPr>
              <w:fldChar w:fldCharType="end"/>
            </w:r>
            <w:r w:rsidR="006926F0" w:rsidRPr="00AE033E">
              <w:t xml:space="preserve"> de </w:t>
            </w:r>
            <w:r w:rsidR="006926F0" w:rsidRPr="00AE033E">
              <w:rPr>
                <w:b/>
                <w:bCs/>
              </w:rPr>
              <w:fldChar w:fldCharType="begin"/>
            </w:r>
            <w:r w:rsidR="006926F0" w:rsidRPr="00AE033E">
              <w:rPr>
                <w:b/>
                <w:bCs/>
              </w:rPr>
              <w:instrText>NUMPAGES</w:instrText>
            </w:r>
            <w:r w:rsidR="006926F0" w:rsidRPr="00AE033E">
              <w:rPr>
                <w:b/>
                <w:bCs/>
              </w:rPr>
              <w:fldChar w:fldCharType="separate"/>
            </w:r>
            <w:r w:rsidR="00A10000">
              <w:rPr>
                <w:b/>
                <w:bCs/>
                <w:noProof/>
              </w:rPr>
              <w:t>3</w:t>
            </w:r>
            <w:r w:rsidR="006926F0" w:rsidRPr="00AE033E">
              <w:rPr>
                <w:b/>
                <w:bCs/>
              </w:rPr>
              <w:fldChar w:fldCharType="end"/>
            </w:r>
          </w:sdtContent>
        </w:sdt>
      </w:sdtContent>
    </w:sdt>
  </w:p>
  <w:p w14:paraId="4150AB47" w14:textId="77777777" w:rsidR="006926F0" w:rsidRDefault="006926F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FEA96" w14:textId="77777777" w:rsidR="00115C90" w:rsidRDefault="00115C90" w:rsidP="006926F0">
      <w:r>
        <w:separator/>
      </w:r>
    </w:p>
  </w:footnote>
  <w:footnote w:type="continuationSeparator" w:id="0">
    <w:p w14:paraId="65EBAF94" w14:textId="77777777" w:rsidR="00115C90" w:rsidRDefault="00115C90" w:rsidP="006926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F0"/>
    <w:rsid w:val="00115C90"/>
    <w:rsid w:val="00184DC3"/>
    <w:rsid w:val="003B7EE3"/>
    <w:rsid w:val="003D6B26"/>
    <w:rsid w:val="00401851"/>
    <w:rsid w:val="00460ED7"/>
    <w:rsid w:val="00510DB4"/>
    <w:rsid w:val="005C6F88"/>
    <w:rsid w:val="00622735"/>
    <w:rsid w:val="00647C69"/>
    <w:rsid w:val="0068374C"/>
    <w:rsid w:val="006926F0"/>
    <w:rsid w:val="00742B17"/>
    <w:rsid w:val="0077081D"/>
    <w:rsid w:val="0085177B"/>
    <w:rsid w:val="00890BD7"/>
    <w:rsid w:val="00A10000"/>
    <w:rsid w:val="00A30EE9"/>
    <w:rsid w:val="00AE033E"/>
    <w:rsid w:val="00B706C9"/>
    <w:rsid w:val="00BB26B7"/>
    <w:rsid w:val="00DB14D2"/>
    <w:rsid w:val="00DB2123"/>
    <w:rsid w:val="00DD64B9"/>
    <w:rsid w:val="00F3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E53A3"/>
  <w15:chartTrackingRefBased/>
  <w15:docId w15:val="{1E1766EB-DC7E-4497-A21C-A9B4CF26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6926F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6926F0"/>
  </w:style>
  <w:style w:type="paragraph" w:styleId="Rodap">
    <w:name w:val="footer"/>
    <w:basedOn w:val="Normal"/>
    <w:link w:val="RodapCarter"/>
    <w:uiPriority w:val="99"/>
    <w:unhideWhenUsed/>
    <w:rsid w:val="006926F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6926F0"/>
  </w:style>
  <w:style w:type="paragraph" w:styleId="Corpodetexto">
    <w:name w:val="Body Text"/>
    <w:basedOn w:val="Normal"/>
    <w:link w:val="CorpodetextoCarter"/>
    <w:uiPriority w:val="99"/>
    <w:unhideWhenUsed/>
    <w:rsid w:val="006926F0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6926F0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34E657E8B747E3BCF76475ADB3E5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0B90E9-DB34-4AA9-9B6D-7D0FB240CA4C}"/>
      </w:docPartPr>
      <w:docPartBody>
        <w:p w:rsidR="00EC138D" w:rsidRDefault="00960BAB" w:rsidP="00960BAB">
          <w:pPr>
            <w:pStyle w:val="FF34E657E8B747E3BCF76475ADB3E5F4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D47707B7419C4EF58A76C4D7F094AF7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024A01-2018-4DB7-9C26-70EB1B4FDFD7}"/>
      </w:docPartPr>
      <w:docPartBody>
        <w:p w:rsidR="00EC138D" w:rsidRDefault="00960BAB" w:rsidP="00960BAB">
          <w:pPr>
            <w:pStyle w:val="D47707B7419C4EF58A76C4D7F094AF79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BA29E6FF1BA49CC954967139817A4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FFA712-897B-465B-A745-ADAE066E037A}"/>
      </w:docPartPr>
      <w:docPartBody>
        <w:p w:rsidR="00EC138D" w:rsidRDefault="00960BAB" w:rsidP="00960BAB">
          <w:pPr>
            <w:pStyle w:val="9BA29E6FF1BA49CC954967139817A4CE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AB"/>
    <w:rsid w:val="001D739A"/>
    <w:rsid w:val="00364ADC"/>
    <w:rsid w:val="003D6B26"/>
    <w:rsid w:val="004E5E50"/>
    <w:rsid w:val="00510DB4"/>
    <w:rsid w:val="006520B1"/>
    <w:rsid w:val="0068374C"/>
    <w:rsid w:val="008F0C5E"/>
    <w:rsid w:val="00960BAB"/>
    <w:rsid w:val="00B779B7"/>
    <w:rsid w:val="00BB26B7"/>
    <w:rsid w:val="00BB58A6"/>
    <w:rsid w:val="00D80A63"/>
    <w:rsid w:val="00DB14D2"/>
    <w:rsid w:val="00DD64B9"/>
    <w:rsid w:val="00EC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960BAB"/>
    <w:rPr>
      <w:color w:val="808080"/>
    </w:rPr>
  </w:style>
  <w:style w:type="paragraph" w:customStyle="1" w:styleId="FF34E657E8B747E3BCF76475ADB3E5F4">
    <w:name w:val="FF34E657E8B747E3BCF76475ADB3E5F4"/>
    <w:rsid w:val="00960BAB"/>
  </w:style>
  <w:style w:type="paragraph" w:customStyle="1" w:styleId="D47707B7419C4EF58A76C4D7F094AF79">
    <w:name w:val="D47707B7419C4EF58A76C4D7F094AF79"/>
    <w:rsid w:val="00960BAB"/>
  </w:style>
  <w:style w:type="paragraph" w:customStyle="1" w:styleId="9BA29E6FF1BA49CC954967139817A4CE">
    <w:name w:val="9BA29E6FF1BA49CC954967139817A4CE"/>
    <w:rsid w:val="00960B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660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de Freitas Teixeira Catanho</dc:creator>
  <cp:keywords/>
  <dc:description/>
  <cp:lastModifiedBy>Marisa Martins Afonso</cp:lastModifiedBy>
  <cp:revision>14</cp:revision>
  <cp:lastPrinted>2026-03-10T16:44:00Z</cp:lastPrinted>
  <dcterms:created xsi:type="dcterms:W3CDTF">2024-04-17T14:54:00Z</dcterms:created>
  <dcterms:modified xsi:type="dcterms:W3CDTF">2026-05-15T08:15:00Z</dcterms:modified>
</cp:coreProperties>
</file>